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098" w:rsidRDefault="00596098" w:rsidP="00596098">
      <w:pPr>
        <w:ind w:firstLine="1134"/>
        <w:jc w:val="both"/>
        <w:rPr>
          <w:b/>
          <w:bCs/>
          <w:sz w:val="28"/>
          <w:szCs w:val="28"/>
        </w:rPr>
      </w:pPr>
    </w:p>
    <w:p w:rsidR="00596098" w:rsidRDefault="00596098" w:rsidP="00596098">
      <w:pPr>
        <w:ind w:firstLine="113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4.2 </w:t>
      </w:r>
      <w:r w:rsidRPr="0054040D">
        <w:rPr>
          <w:b/>
          <w:bCs/>
          <w:sz w:val="28"/>
          <w:szCs w:val="28"/>
        </w:rPr>
        <w:t>Процесс в кипящем слое</w:t>
      </w:r>
    </w:p>
    <w:p w:rsidR="00596098" w:rsidRDefault="00596098" w:rsidP="00596098">
      <w:pPr>
        <w:ind w:firstLine="1134"/>
        <w:jc w:val="both"/>
        <w:rPr>
          <w:b/>
          <w:bCs/>
          <w:sz w:val="28"/>
          <w:szCs w:val="28"/>
        </w:rPr>
      </w:pP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При увеличении скорости ду</w:t>
      </w:r>
      <w:r w:rsidRPr="0054040D">
        <w:rPr>
          <w:sz w:val="28"/>
          <w:szCs w:val="28"/>
        </w:rPr>
        <w:softHyphen/>
        <w:t>тья создаваемая потоком подъемная сила может достигнуть значения, равного силе тяжести частиц, и устойчивость ча</w:t>
      </w:r>
      <w:r w:rsidRPr="0054040D">
        <w:rPr>
          <w:sz w:val="28"/>
          <w:szCs w:val="28"/>
        </w:rPr>
        <w:softHyphen/>
        <w:t xml:space="preserve">стиц в слое нарушается; соответствующая этому скорость дутья называется </w:t>
      </w:r>
      <w:r w:rsidRPr="0054040D">
        <w:rPr>
          <w:iCs/>
          <w:sz w:val="28"/>
          <w:szCs w:val="28"/>
        </w:rPr>
        <w:t>критической</w:t>
      </w:r>
      <w:r w:rsidRPr="0054040D">
        <w:rPr>
          <w:i/>
          <w:iCs/>
          <w:sz w:val="28"/>
          <w:szCs w:val="28"/>
        </w:rPr>
        <w:t xml:space="preserve">. </w:t>
      </w:r>
      <w:r w:rsidRPr="0054040D">
        <w:rPr>
          <w:sz w:val="28"/>
          <w:szCs w:val="28"/>
        </w:rPr>
        <w:t>С дальнейшим увеличе</w:t>
      </w:r>
      <w:r w:rsidRPr="0054040D">
        <w:rPr>
          <w:sz w:val="28"/>
          <w:szCs w:val="28"/>
        </w:rPr>
        <w:softHyphen/>
        <w:t xml:space="preserve">нием интенсивности дутья начинается </w:t>
      </w:r>
      <w:r w:rsidRPr="0054040D">
        <w:rPr>
          <w:iCs/>
          <w:sz w:val="28"/>
          <w:szCs w:val="28"/>
        </w:rPr>
        <w:t>«кипение»</w:t>
      </w:r>
      <w:r w:rsidRPr="0054040D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слоя (рис. 4.2</w:t>
      </w:r>
      <w:r w:rsidRPr="0054040D">
        <w:rPr>
          <w:sz w:val="28"/>
          <w:szCs w:val="28"/>
        </w:rPr>
        <w:t>,</w:t>
      </w:r>
      <w:r>
        <w:rPr>
          <w:sz w:val="28"/>
          <w:szCs w:val="28"/>
        </w:rPr>
        <w:t>б</w:t>
      </w:r>
      <w:r w:rsidRPr="0054040D">
        <w:rPr>
          <w:sz w:val="28"/>
          <w:szCs w:val="28"/>
        </w:rPr>
        <w:t>), состоящее в том, что основная масса топливных ча</w:t>
      </w:r>
      <w:r w:rsidRPr="0054040D">
        <w:rPr>
          <w:sz w:val="28"/>
          <w:szCs w:val="28"/>
        </w:rPr>
        <w:softHyphen/>
        <w:t>стиц поднимается над решеткой и совершает возвратно-по</w:t>
      </w:r>
      <w:r w:rsidRPr="0054040D">
        <w:rPr>
          <w:sz w:val="28"/>
          <w:szCs w:val="28"/>
        </w:rPr>
        <w:softHyphen/>
        <w:t>ступательное движение вверх и вниз; при этом происходит интенсивное перемешивание топлива с окислителем.</w:t>
      </w: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В кипящем слое скорость дутья превышает предел ус</w:t>
      </w:r>
      <w:r w:rsidRPr="0054040D">
        <w:rPr>
          <w:sz w:val="28"/>
          <w:szCs w:val="28"/>
        </w:rPr>
        <w:softHyphen/>
        <w:t>тойчивости плотного слоя</w:t>
      </w:r>
      <w:r>
        <w:rPr>
          <w:sz w:val="28"/>
          <w:szCs w:val="28"/>
        </w:rPr>
        <w:t>, однако средняя скорость газа в</w:t>
      </w:r>
      <w:r w:rsidRPr="0054040D">
        <w:rPr>
          <w:sz w:val="28"/>
          <w:szCs w:val="28"/>
        </w:rPr>
        <w:t xml:space="preserve"> топке над слоем далека от скорости витания основной массы частиц, т.е. скорости, при которой частицы ок</w:t>
      </w:r>
      <w:r>
        <w:rPr>
          <w:sz w:val="28"/>
          <w:szCs w:val="28"/>
        </w:rPr>
        <w:t>азы</w:t>
      </w:r>
      <w:r>
        <w:rPr>
          <w:sz w:val="28"/>
          <w:szCs w:val="28"/>
        </w:rPr>
        <w:softHyphen/>
        <w:t>ваются взвешенными в потоке.</w:t>
      </w: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По сравнению с исходным (п</w:t>
      </w:r>
      <w:r>
        <w:rPr>
          <w:sz w:val="28"/>
          <w:szCs w:val="28"/>
        </w:rPr>
        <w:t>лотным) слоем при кипе</w:t>
      </w:r>
      <w:r>
        <w:rPr>
          <w:sz w:val="28"/>
          <w:szCs w:val="28"/>
        </w:rPr>
        <w:softHyphen/>
        <w:t xml:space="preserve">нии слой </w:t>
      </w:r>
      <w:r w:rsidRPr="0054040D">
        <w:rPr>
          <w:sz w:val="28"/>
          <w:szCs w:val="28"/>
        </w:rPr>
        <w:t xml:space="preserve">увеличивается в объеме в 1,5—2 раза. В </w:t>
      </w:r>
      <w:smartTag w:uri="urn:schemas-microsoft-com:office:smarttags" w:element="metricconverter">
        <w:smartTagPr>
          <w:attr w:name="ProductID" w:val="1 м3"/>
        </w:smartTagPr>
        <w:r w:rsidRPr="0054040D">
          <w:rPr>
            <w:sz w:val="28"/>
            <w:szCs w:val="28"/>
          </w:rPr>
          <w:t>1 м</w:t>
        </w:r>
        <w:r w:rsidRPr="0054040D">
          <w:rPr>
            <w:sz w:val="28"/>
            <w:szCs w:val="28"/>
            <w:vertAlign w:val="superscript"/>
          </w:rPr>
          <w:t>3</w:t>
        </w:r>
      </w:smartTag>
      <w:r w:rsidRPr="0054040D">
        <w:rPr>
          <w:sz w:val="28"/>
          <w:szCs w:val="28"/>
        </w:rPr>
        <w:t xml:space="preserve"> ки</w:t>
      </w:r>
      <w:r w:rsidRPr="0054040D">
        <w:rPr>
          <w:sz w:val="28"/>
          <w:szCs w:val="28"/>
        </w:rPr>
        <w:softHyphen/>
        <w:t>пящего слоя одновременно находится и реагирует около 400—600 кг топлива. Частицы топлива совершают в слое возвратно-поступательные движения до тех пор, пока их масса не уменьшится настолько, что они выносятся из слоя газовым потоком и догорают в потоке газов над слоем.</w:t>
      </w: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На практике процессы в кипящем слое осуществляются</w:t>
      </w:r>
      <w:r>
        <w:rPr>
          <w:sz w:val="28"/>
          <w:szCs w:val="28"/>
        </w:rPr>
        <w:t xml:space="preserve"> </w:t>
      </w:r>
      <w:r w:rsidRPr="0054040D">
        <w:rPr>
          <w:sz w:val="28"/>
          <w:szCs w:val="28"/>
        </w:rPr>
        <w:t>для материалов с возможно более равномерным составом мелких частиц. Топки с кипящим слоем применяют для котлов малой и средней мощности. Широкое применение они находят так</w:t>
      </w:r>
      <w:r>
        <w:rPr>
          <w:sz w:val="28"/>
          <w:szCs w:val="28"/>
        </w:rPr>
        <w:t>же при обжиге различных серосодерж</w:t>
      </w:r>
      <w:r w:rsidRPr="0054040D">
        <w:rPr>
          <w:sz w:val="28"/>
          <w:szCs w:val="28"/>
        </w:rPr>
        <w:t>ащих материалов  (колчедана, медной и цинковой руд и др.).</w:t>
      </w:r>
    </w:p>
    <w:p w:rsidR="00596098" w:rsidRDefault="00596098" w:rsidP="00596098">
      <w:pPr>
        <w:ind w:firstLine="1134"/>
        <w:jc w:val="both"/>
        <w:rPr>
          <w:b/>
          <w:bCs/>
          <w:sz w:val="28"/>
          <w:szCs w:val="28"/>
        </w:rPr>
      </w:pPr>
    </w:p>
    <w:p w:rsidR="00596098" w:rsidRDefault="00596098" w:rsidP="00596098">
      <w:pPr>
        <w:ind w:firstLine="1134"/>
        <w:jc w:val="both"/>
        <w:rPr>
          <w:b/>
          <w:bCs/>
          <w:sz w:val="28"/>
          <w:szCs w:val="28"/>
        </w:rPr>
      </w:pPr>
    </w:p>
    <w:p w:rsidR="00596098" w:rsidRPr="00CC6BE6" w:rsidRDefault="00596098" w:rsidP="00596098">
      <w:pPr>
        <w:ind w:firstLine="1134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4.3 </w:t>
      </w:r>
      <w:r w:rsidRPr="00CC6BE6">
        <w:rPr>
          <w:b/>
          <w:bCs/>
          <w:sz w:val="28"/>
          <w:szCs w:val="28"/>
        </w:rPr>
        <w:t xml:space="preserve">Факельный прямоточный </w:t>
      </w:r>
      <w:r>
        <w:rPr>
          <w:b/>
          <w:sz w:val="28"/>
          <w:szCs w:val="28"/>
        </w:rPr>
        <w:t>процесс</w:t>
      </w:r>
    </w:p>
    <w:p w:rsidR="00596098" w:rsidRDefault="00596098" w:rsidP="00596098">
      <w:pPr>
        <w:ind w:firstLine="1134"/>
        <w:jc w:val="both"/>
        <w:rPr>
          <w:sz w:val="28"/>
          <w:szCs w:val="28"/>
        </w:rPr>
      </w:pP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При скорости газово</w:t>
      </w:r>
      <w:r w:rsidRPr="0054040D">
        <w:rPr>
          <w:sz w:val="28"/>
          <w:szCs w:val="28"/>
        </w:rPr>
        <w:softHyphen/>
        <w:t>го потока в топочной камере, превышающей скорость ви</w:t>
      </w:r>
      <w:r w:rsidRPr="0054040D">
        <w:rPr>
          <w:sz w:val="28"/>
          <w:szCs w:val="28"/>
        </w:rPr>
        <w:softHyphen/>
        <w:t>тания частиц, последние оказываются взвешенными в г</w:t>
      </w:r>
      <w:proofErr w:type="gramStart"/>
      <w:r w:rsidRPr="0054040D">
        <w:rPr>
          <w:sz w:val="28"/>
          <w:szCs w:val="28"/>
        </w:rPr>
        <w:t>а-</w:t>
      </w:r>
      <w:proofErr w:type="gramEnd"/>
      <w:r w:rsidRPr="0054040D">
        <w:rPr>
          <w:sz w:val="28"/>
          <w:szCs w:val="28"/>
        </w:rPr>
        <w:t xml:space="preserve">' </w:t>
      </w:r>
      <w:proofErr w:type="spellStart"/>
      <w:r w:rsidRPr="0054040D">
        <w:rPr>
          <w:sz w:val="28"/>
          <w:szCs w:val="28"/>
        </w:rPr>
        <w:t>зовоздушном</w:t>
      </w:r>
      <w:proofErr w:type="spellEnd"/>
      <w:r w:rsidRPr="0054040D">
        <w:rPr>
          <w:sz w:val="28"/>
          <w:szCs w:val="28"/>
        </w:rPr>
        <w:t xml:space="preserve"> потоке и вместе с ним начинают перемещать</w:t>
      </w:r>
      <w:r w:rsidRPr="0054040D">
        <w:rPr>
          <w:sz w:val="28"/>
          <w:szCs w:val="28"/>
        </w:rPr>
        <w:softHyphen/>
        <w:t xml:space="preserve">ся, сгорая в полете в пределах топочной камеры (рис. </w:t>
      </w:r>
      <w:r>
        <w:rPr>
          <w:sz w:val="28"/>
          <w:szCs w:val="28"/>
        </w:rPr>
        <w:t>4</w:t>
      </w:r>
      <w:r w:rsidRPr="0054040D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54040D">
        <w:rPr>
          <w:sz w:val="28"/>
          <w:szCs w:val="28"/>
        </w:rPr>
        <w:t xml:space="preserve">, </w:t>
      </w:r>
      <w:r>
        <w:rPr>
          <w:sz w:val="28"/>
          <w:szCs w:val="28"/>
        </w:rPr>
        <w:t>в</w:t>
      </w:r>
      <w:r w:rsidRPr="0054040D">
        <w:rPr>
          <w:sz w:val="28"/>
          <w:szCs w:val="28"/>
        </w:rPr>
        <w:t xml:space="preserve">). Такой топочный процесс называют </w:t>
      </w:r>
      <w:r w:rsidRPr="0054040D">
        <w:rPr>
          <w:i/>
          <w:iCs/>
          <w:sz w:val="28"/>
          <w:szCs w:val="28"/>
        </w:rPr>
        <w:t xml:space="preserve">факельным. </w:t>
      </w:r>
      <w:r w:rsidRPr="0054040D">
        <w:rPr>
          <w:sz w:val="28"/>
          <w:szCs w:val="28"/>
        </w:rPr>
        <w:t>Так как время пребывания газа в топочной камере весьма ог</w:t>
      </w:r>
      <w:r w:rsidRPr="0054040D">
        <w:rPr>
          <w:sz w:val="28"/>
          <w:szCs w:val="28"/>
        </w:rPr>
        <w:softHyphen/>
        <w:t>раничено, то для обеспечения выгорания за короткое вре</w:t>
      </w:r>
      <w:r w:rsidRPr="0054040D">
        <w:rPr>
          <w:sz w:val="28"/>
          <w:szCs w:val="28"/>
        </w:rPr>
        <w:softHyphen/>
        <w:t>мя применяют топливо, измельченное до пылевидного со</w:t>
      </w:r>
      <w:r w:rsidRPr="0054040D">
        <w:rPr>
          <w:sz w:val="28"/>
          <w:szCs w:val="28"/>
        </w:rPr>
        <w:softHyphen/>
        <w:t>стояния   (размер пылинок — десятки микрометров).</w:t>
      </w: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Измельчение топлива при факельном процессе горения увеличивает площадь поверхности реагирования и облег</w:t>
      </w:r>
      <w:r w:rsidRPr="0054040D">
        <w:rPr>
          <w:sz w:val="28"/>
          <w:szCs w:val="28"/>
        </w:rPr>
        <w:softHyphen/>
        <w:t>чает транспорт топливных частиц по топочному объему</w:t>
      </w:r>
      <w:proofErr w:type="gramStart"/>
      <w:r w:rsidRPr="0054040D">
        <w:rPr>
          <w:sz w:val="28"/>
          <w:szCs w:val="28"/>
        </w:rPr>
        <w:t xml:space="preserve"> В</w:t>
      </w:r>
      <w:proofErr w:type="gramEnd"/>
      <w:r w:rsidRPr="0054040D">
        <w:rPr>
          <w:sz w:val="28"/>
          <w:szCs w:val="28"/>
        </w:rPr>
        <w:t>месте с тем относительная скорость пылинок в газовом потоке здесь ничтожно мала, что ухудшает условия горе</w:t>
      </w:r>
      <w:r w:rsidRPr="0054040D">
        <w:rPr>
          <w:sz w:val="28"/>
          <w:szCs w:val="28"/>
        </w:rPr>
        <w:softHyphen/>
        <w:t>ния топлива.</w:t>
      </w: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В отличие от процессов с плотным и кипящим слоем при факельном прямоточном процессе в топочной камере на</w:t>
      </w:r>
      <w:r w:rsidRPr="0054040D">
        <w:rPr>
          <w:sz w:val="28"/>
          <w:szCs w:val="28"/>
        </w:rPr>
        <w:softHyphen/>
        <w:t>ходится и одновременно сгорает ничтожное количество твер</w:t>
      </w:r>
      <w:r w:rsidRPr="0054040D">
        <w:rPr>
          <w:sz w:val="28"/>
          <w:szCs w:val="28"/>
        </w:rPr>
        <w:softHyphen/>
        <w:t xml:space="preserve">дого топлива — всего </w:t>
      </w:r>
      <w:r w:rsidRPr="0054040D">
        <w:rPr>
          <w:sz w:val="28"/>
          <w:szCs w:val="28"/>
        </w:rPr>
        <w:lastRenderedPageBreak/>
        <w:t xml:space="preserve">около 20—30 г на </w:t>
      </w:r>
      <w:smartTag w:uri="urn:schemas-microsoft-com:office:smarttags" w:element="metricconverter">
        <w:smartTagPr>
          <w:attr w:name="ProductID" w:val="1 м3"/>
        </w:smartTagPr>
        <w:r w:rsidRPr="0054040D">
          <w:rPr>
            <w:sz w:val="28"/>
            <w:szCs w:val="28"/>
          </w:rPr>
          <w:t>1 м</w:t>
        </w:r>
        <w:r w:rsidRPr="0054040D">
          <w:rPr>
            <w:sz w:val="28"/>
            <w:szCs w:val="28"/>
            <w:vertAlign w:val="superscript"/>
          </w:rPr>
          <w:t>3</w:t>
        </w:r>
      </w:smartTag>
      <w:r w:rsidRPr="0054040D">
        <w:rPr>
          <w:sz w:val="28"/>
          <w:szCs w:val="28"/>
        </w:rPr>
        <w:t xml:space="preserve"> объема. В свя</w:t>
      </w:r>
      <w:r w:rsidRPr="0054040D">
        <w:rPr>
          <w:sz w:val="28"/>
          <w:szCs w:val="28"/>
        </w:rPr>
        <w:softHyphen/>
        <w:t>зи с этим факельный процесс весьма чувствителен к раз</w:t>
      </w:r>
      <w:r w:rsidRPr="0054040D">
        <w:rPr>
          <w:sz w:val="28"/>
          <w:szCs w:val="28"/>
        </w:rPr>
        <w:softHyphen/>
        <w:t>личным нарушениям теплового ре</w:t>
      </w:r>
      <w:r>
        <w:rPr>
          <w:sz w:val="28"/>
          <w:szCs w:val="28"/>
        </w:rPr>
        <w:t>жима.</w:t>
      </w: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Факельным процессом осуществляется также сжигание газообразного и жидкого топлив. Газообразное топливо по</w:t>
      </w:r>
      <w:r w:rsidRPr="0054040D">
        <w:rPr>
          <w:sz w:val="28"/>
          <w:szCs w:val="28"/>
        </w:rPr>
        <w:softHyphen/>
        <w:t>ступает в камеру вместе с воздухом (или раздельно) че</w:t>
      </w:r>
      <w:r w:rsidRPr="0054040D">
        <w:rPr>
          <w:sz w:val="28"/>
          <w:szCs w:val="28"/>
        </w:rPr>
        <w:softHyphen/>
        <w:t xml:space="preserve">рез специальное устройство — горелку. При прохождении через топочную камеру </w:t>
      </w:r>
      <w:proofErr w:type="spellStart"/>
      <w:r w:rsidRPr="0054040D">
        <w:rPr>
          <w:sz w:val="28"/>
          <w:szCs w:val="28"/>
        </w:rPr>
        <w:t>газовоздушная</w:t>
      </w:r>
      <w:proofErr w:type="spellEnd"/>
      <w:r w:rsidRPr="0054040D">
        <w:rPr>
          <w:sz w:val="28"/>
          <w:szCs w:val="28"/>
        </w:rPr>
        <w:t xml:space="preserve"> смесь сгорает. Жидкое топливо поступает в топку через форсунки в пуль-</w:t>
      </w:r>
      <w:proofErr w:type="spellStart"/>
      <w:r w:rsidRPr="0054040D">
        <w:rPr>
          <w:sz w:val="28"/>
          <w:szCs w:val="28"/>
        </w:rPr>
        <w:t>вернзованном</w:t>
      </w:r>
      <w:proofErr w:type="spellEnd"/>
      <w:r w:rsidRPr="0054040D">
        <w:rPr>
          <w:sz w:val="28"/>
          <w:szCs w:val="28"/>
        </w:rPr>
        <w:t xml:space="preserve"> виде. Мельчайшие его капельки испаряются, смешиваясь в топке с воздухом, и сгорают в полете.</w:t>
      </w:r>
    </w:p>
    <w:p w:rsidR="00596098" w:rsidRDefault="00596098" w:rsidP="00596098">
      <w:pPr>
        <w:ind w:firstLine="1134"/>
        <w:jc w:val="both"/>
        <w:rPr>
          <w:b/>
          <w:bCs/>
          <w:sz w:val="28"/>
          <w:szCs w:val="28"/>
        </w:rPr>
      </w:pPr>
    </w:p>
    <w:p w:rsidR="00596098" w:rsidRDefault="00596098" w:rsidP="00596098">
      <w:pPr>
        <w:ind w:firstLine="1134"/>
        <w:jc w:val="both"/>
        <w:rPr>
          <w:b/>
          <w:bCs/>
          <w:sz w:val="28"/>
          <w:szCs w:val="28"/>
        </w:rPr>
      </w:pPr>
    </w:p>
    <w:p w:rsidR="00596098" w:rsidRDefault="00596098" w:rsidP="00596098">
      <w:pPr>
        <w:ind w:firstLine="113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4.4 Вихревой (циклонный) процесс</w:t>
      </w:r>
    </w:p>
    <w:p w:rsidR="00596098" w:rsidRDefault="00596098" w:rsidP="00596098">
      <w:pPr>
        <w:ind w:firstLine="1134"/>
        <w:jc w:val="both"/>
        <w:rPr>
          <w:b/>
          <w:bCs/>
          <w:sz w:val="28"/>
          <w:szCs w:val="28"/>
        </w:rPr>
      </w:pP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При циклонном топоч</w:t>
      </w:r>
      <w:r w:rsidRPr="0054040D">
        <w:rPr>
          <w:sz w:val="28"/>
          <w:szCs w:val="28"/>
        </w:rPr>
        <w:softHyphen/>
        <w:t>ном процесс</w:t>
      </w:r>
      <w:r>
        <w:rPr>
          <w:sz w:val="28"/>
          <w:szCs w:val="28"/>
        </w:rPr>
        <w:t>е (рис. 4.2</w:t>
      </w:r>
      <w:r w:rsidRPr="0054040D">
        <w:rPr>
          <w:sz w:val="28"/>
          <w:szCs w:val="28"/>
        </w:rPr>
        <w:t>, г) транспорт частиц твердого топ</w:t>
      </w:r>
      <w:r w:rsidRPr="0054040D">
        <w:rPr>
          <w:sz w:val="28"/>
          <w:szCs w:val="28"/>
        </w:rPr>
        <w:softHyphen/>
        <w:t xml:space="preserve">лива, как и при факельном процессе, осуществляется </w:t>
      </w:r>
      <w:proofErr w:type="spellStart"/>
      <w:r w:rsidRPr="0054040D">
        <w:rPr>
          <w:sz w:val="28"/>
          <w:szCs w:val="28"/>
        </w:rPr>
        <w:t>газо</w:t>
      </w:r>
      <w:r w:rsidRPr="0054040D">
        <w:rPr>
          <w:sz w:val="28"/>
          <w:szCs w:val="28"/>
        </w:rPr>
        <w:softHyphen/>
        <w:t>воздушным</w:t>
      </w:r>
      <w:proofErr w:type="spellEnd"/>
      <w:r w:rsidRPr="0054040D">
        <w:rPr>
          <w:sz w:val="28"/>
          <w:szCs w:val="28"/>
        </w:rPr>
        <w:t xml:space="preserve"> потоком. Скорость несущего потока здесь </w:t>
      </w:r>
      <w:r>
        <w:rPr>
          <w:sz w:val="28"/>
          <w:szCs w:val="28"/>
        </w:rPr>
        <w:t>зна</w:t>
      </w:r>
      <w:r>
        <w:rPr>
          <w:sz w:val="28"/>
          <w:szCs w:val="28"/>
        </w:rPr>
        <w:softHyphen/>
        <w:t xml:space="preserve">чительно больше </w:t>
      </w:r>
      <w:proofErr w:type="gramStart"/>
      <w:r>
        <w:rPr>
          <w:sz w:val="28"/>
          <w:szCs w:val="28"/>
        </w:rPr>
        <w:t>критической</w:t>
      </w:r>
      <w:proofErr w:type="gramEnd"/>
      <w:r>
        <w:rPr>
          <w:sz w:val="28"/>
          <w:szCs w:val="28"/>
        </w:rPr>
        <w:t>.</w:t>
      </w: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При циклонном процессе в отличие от факельного час</w:t>
      </w:r>
      <w:r w:rsidRPr="0054040D">
        <w:rPr>
          <w:sz w:val="28"/>
          <w:szCs w:val="28"/>
        </w:rPr>
        <w:softHyphen/>
        <w:t>тица циркулирует по организованному обтекаемому конту</w:t>
      </w:r>
      <w:r w:rsidRPr="0054040D">
        <w:rPr>
          <w:sz w:val="28"/>
          <w:szCs w:val="28"/>
        </w:rPr>
        <w:softHyphen/>
        <w:t>ру столько, сколько необходимо для ее сгорания, или выно</w:t>
      </w:r>
      <w:r w:rsidRPr="0054040D">
        <w:rPr>
          <w:sz w:val="28"/>
          <w:szCs w:val="28"/>
        </w:rPr>
        <w:softHyphen/>
        <w:t>сится в камеру догорания. Циркуляция газового потока в циклонной топке сопровождается организацией на внут</w:t>
      </w:r>
      <w:r w:rsidRPr="0054040D">
        <w:rPr>
          <w:sz w:val="28"/>
          <w:szCs w:val="28"/>
        </w:rPr>
        <w:softHyphen/>
        <w:t>ренней ее поверхности за счет центробежных сил подвиж</w:t>
      </w:r>
      <w:r w:rsidRPr="0054040D">
        <w:rPr>
          <w:sz w:val="28"/>
          <w:szCs w:val="28"/>
        </w:rPr>
        <w:softHyphen/>
        <w:t>ного уплотненного слоя, подверженного интенсивному об</w:t>
      </w:r>
      <w:r w:rsidRPr="0054040D">
        <w:rPr>
          <w:sz w:val="28"/>
          <w:szCs w:val="28"/>
        </w:rPr>
        <w:softHyphen/>
        <w:t>дуванию. В результате имеют место интенсивное выгора</w:t>
      </w:r>
      <w:r w:rsidRPr="0054040D">
        <w:rPr>
          <w:sz w:val="28"/>
          <w:szCs w:val="28"/>
        </w:rPr>
        <w:softHyphen/>
        <w:t>ние частиц топлива (кокса), а также весьма эффективная сепарация жидкого шлака. В циклонной камере улавлива</w:t>
      </w:r>
      <w:r w:rsidRPr="0054040D">
        <w:rPr>
          <w:sz w:val="28"/>
          <w:szCs w:val="28"/>
        </w:rPr>
        <w:softHyphen/>
        <w:t>ется 80—95 % золы топлива. При циклонном процессе вре</w:t>
      </w:r>
      <w:r w:rsidRPr="0054040D">
        <w:rPr>
          <w:sz w:val="28"/>
          <w:szCs w:val="28"/>
        </w:rPr>
        <w:softHyphen/>
        <w:t xml:space="preserve">мя пребывания и интенсивность обдувания частицы </w:t>
      </w:r>
      <w:proofErr w:type="spellStart"/>
      <w:r w:rsidRPr="0054040D">
        <w:rPr>
          <w:sz w:val="28"/>
          <w:szCs w:val="28"/>
        </w:rPr>
        <w:t>газо</w:t>
      </w:r>
      <w:r w:rsidRPr="0054040D">
        <w:rPr>
          <w:sz w:val="28"/>
          <w:szCs w:val="28"/>
        </w:rPr>
        <w:softHyphen/>
        <w:t>воздушным</w:t>
      </w:r>
      <w:proofErr w:type="spellEnd"/>
      <w:r w:rsidRPr="0054040D">
        <w:rPr>
          <w:sz w:val="28"/>
          <w:szCs w:val="28"/>
        </w:rPr>
        <w:t xml:space="preserve"> потоком увеличены, поэтому здесь могут быть использованы более крупные частицы (2—5 мм). Приме</w:t>
      </w:r>
      <w:r w:rsidRPr="0054040D">
        <w:rPr>
          <w:sz w:val="28"/>
          <w:szCs w:val="28"/>
        </w:rPr>
        <w:softHyphen/>
        <w:t>нение для горения более крупных частиц топлива приводит к снижению расхода энергии на его размол.</w:t>
      </w: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proofErr w:type="gramStart"/>
      <w:r w:rsidRPr="0054040D">
        <w:rPr>
          <w:sz w:val="28"/>
          <w:szCs w:val="28"/>
        </w:rPr>
        <w:t>Количество одновременно горящего топлива при цик</w:t>
      </w:r>
      <w:r w:rsidRPr="0054040D">
        <w:rPr>
          <w:sz w:val="28"/>
          <w:szCs w:val="28"/>
        </w:rPr>
        <w:softHyphen/>
        <w:t>лонном процессе в топке меньше, чем при слоевом, однако больше, чем при факельном.</w:t>
      </w:r>
      <w:proofErr w:type="gramEnd"/>
      <w:r w:rsidRPr="0054040D">
        <w:rPr>
          <w:sz w:val="28"/>
          <w:szCs w:val="28"/>
        </w:rPr>
        <w:t xml:space="preserve"> Это придает относительно большую устойчивость циклонному процессу по сравнению с </w:t>
      </w:r>
      <w:proofErr w:type="gramStart"/>
      <w:r w:rsidRPr="0054040D">
        <w:rPr>
          <w:sz w:val="28"/>
          <w:szCs w:val="28"/>
        </w:rPr>
        <w:t>факельным</w:t>
      </w:r>
      <w:proofErr w:type="gramEnd"/>
      <w:r w:rsidRPr="0054040D">
        <w:rPr>
          <w:sz w:val="28"/>
          <w:szCs w:val="28"/>
        </w:rPr>
        <w:t xml:space="preserve">  при  переменном  режиме работы   установки.</w:t>
      </w:r>
    </w:p>
    <w:p w:rsidR="00596098" w:rsidRPr="0054040D" w:rsidRDefault="00596098" w:rsidP="00596098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t>В циклонной камере может быть осуществлено также сжигание газообразного и жидкого топлив. Газообразное топливо подается в циклонную камеру вместе с воздухом (возможна и раздельная подача) и интенсивно сгорает в циклонном потоке. Жидкое топливо через форсунки по</w:t>
      </w:r>
      <w:r w:rsidRPr="0054040D">
        <w:rPr>
          <w:sz w:val="28"/>
          <w:szCs w:val="28"/>
        </w:rPr>
        <w:softHyphen/>
        <w:t>дается в циклонную камеру в пульверизированном виде, испаряется, перемешивается с воздухом и интенсивно вы</w:t>
      </w:r>
      <w:r w:rsidRPr="0054040D">
        <w:rPr>
          <w:sz w:val="28"/>
          <w:szCs w:val="28"/>
        </w:rPr>
        <w:softHyphen/>
        <w:t>горает.</w:t>
      </w:r>
    </w:p>
    <w:p w:rsidR="00596098" w:rsidRDefault="00596098" w:rsidP="00596098">
      <w:pPr>
        <w:ind w:firstLine="540"/>
        <w:jc w:val="both"/>
        <w:rPr>
          <w:sz w:val="28"/>
          <w:szCs w:val="28"/>
        </w:rPr>
      </w:pPr>
    </w:p>
    <w:p w:rsidR="00596098" w:rsidRDefault="00596098" w:rsidP="00596098">
      <w:pPr>
        <w:ind w:firstLine="540"/>
        <w:jc w:val="both"/>
        <w:rPr>
          <w:sz w:val="28"/>
          <w:szCs w:val="28"/>
        </w:rPr>
      </w:pPr>
    </w:p>
    <w:p w:rsidR="00596098" w:rsidRPr="00B419A7" w:rsidRDefault="00596098" w:rsidP="00596098">
      <w:pPr>
        <w:ind w:firstLine="540"/>
        <w:jc w:val="center"/>
        <w:rPr>
          <w:b/>
          <w:sz w:val="28"/>
          <w:szCs w:val="28"/>
        </w:rPr>
      </w:pPr>
      <w:r w:rsidRPr="00B419A7">
        <w:rPr>
          <w:b/>
          <w:sz w:val="28"/>
          <w:szCs w:val="28"/>
        </w:rPr>
        <w:t>4.5 Показатели работы топочных устройств</w:t>
      </w:r>
    </w:p>
    <w:p w:rsidR="00596098" w:rsidRDefault="00596098" w:rsidP="00596098">
      <w:pPr>
        <w:ind w:firstLine="1134"/>
        <w:jc w:val="center"/>
        <w:rPr>
          <w:sz w:val="28"/>
          <w:szCs w:val="28"/>
        </w:rPr>
      </w:pPr>
    </w:p>
    <w:p w:rsidR="00596098" w:rsidRDefault="00596098" w:rsidP="00596098">
      <w:pPr>
        <w:ind w:firstLine="1134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Требования, предъявляемые к топочным устройствам: обеспечение заданной тепловой мощности установки с получением теплоносителей, заданных параметров, надежность в условиях длительной эксплуатации, безопасность и простота в обслуживании, горение топлива должно быть полным с минимальными потерями от химического и механического неполноты сгорания топлива, возможность изменения нагрузки в широком диапазоне, небольшой расход на собственные нужды, возможность применения резервного топлива.</w:t>
      </w:r>
      <w:proofErr w:type="gramEnd"/>
    </w:p>
    <w:p w:rsidR="00596098" w:rsidRPr="002A3AB7" w:rsidRDefault="00596098" w:rsidP="00596098">
      <w:pPr>
        <w:ind w:firstLine="1134"/>
        <w:jc w:val="both"/>
        <w:rPr>
          <w:sz w:val="28"/>
          <w:szCs w:val="28"/>
        </w:rPr>
      </w:pPr>
      <w:r w:rsidRPr="002A3AB7">
        <w:rPr>
          <w:iCs/>
          <w:sz w:val="28"/>
          <w:szCs w:val="28"/>
        </w:rPr>
        <w:t>Основными показателями топочного устройства</w:t>
      </w:r>
      <w:r w:rsidRPr="002A3AB7">
        <w:rPr>
          <w:i/>
          <w:iCs/>
          <w:sz w:val="28"/>
          <w:szCs w:val="28"/>
        </w:rPr>
        <w:t xml:space="preserve"> </w:t>
      </w:r>
      <w:r w:rsidRPr="002A3AB7">
        <w:rPr>
          <w:sz w:val="28"/>
          <w:szCs w:val="28"/>
        </w:rPr>
        <w:t>явля</w:t>
      </w:r>
      <w:r w:rsidRPr="002A3AB7">
        <w:rPr>
          <w:sz w:val="28"/>
          <w:szCs w:val="28"/>
        </w:rPr>
        <w:softHyphen/>
        <w:t>ются:</w:t>
      </w:r>
    </w:p>
    <w:p w:rsidR="00596098" w:rsidRPr="002A3AB7" w:rsidRDefault="00596098" w:rsidP="00596098">
      <w:pPr>
        <w:numPr>
          <w:ilvl w:val="0"/>
          <w:numId w:val="1"/>
        </w:numPr>
        <w:ind w:firstLine="1134"/>
        <w:jc w:val="both"/>
        <w:rPr>
          <w:sz w:val="28"/>
          <w:szCs w:val="28"/>
        </w:rPr>
      </w:pPr>
      <w:r w:rsidRPr="002A3AB7">
        <w:rPr>
          <w:sz w:val="28"/>
          <w:szCs w:val="28"/>
        </w:rPr>
        <w:t>пригодность для сжигания данного топлива;</w:t>
      </w:r>
    </w:p>
    <w:p w:rsidR="00596098" w:rsidRDefault="00596098" w:rsidP="00596098">
      <w:pPr>
        <w:numPr>
          <w:ilvl w:val="0"/>
          <w:numId w:val="1"/>
        </w:numPr>
        <w:ind w:firstLine="1134"/>
        <w:jc w:val="both"/>
        <w:rPr>
          <w:sz w:val="28"/>
          <w:szCs w:val="28"/>
        </w:rPr>
      </w:pPr>
      <w:r w:rsidRPr="002A3AB7">
        <w:rPr>
          <w:sz w:val="28"/>
          <w:szCs w:val="28"/>
        </w:rPr>
        <w:t>тепловая производительность, МВт,</w:t>
      </w:r>
    </w:p>
    <w:p w:rsidR="00596098" w:rsidRPr="002A3AB7" w:rsidRDefault="00596098" w:rsidP="00596098">
      <w:pPr>
        <w:ind w:firstLine="1134"/>
        <w:jc w:val="both"/>
        <w:rPr>
          <w:sz w:val="28"/>
          <w:szCs w:val="28"/>
        </w:rPr>
      </w:pPr>
    </w:p>
    <w:p w:rsidR="00596098" w:rsidRDefault="00596098" w:rsidP="00596098">
      <w:pPr>
        <w:tabs>
          <w:tab w:val="right" w:pos="3295"/>
        </w:tabs>
        <w:ind w:firstLine="1134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31pt;margin-top:-.2pt;width:77.25pt;height:24.75pt;z-index:251659264">
            <v:imagedata r:id="rId6" o:title=""/>
            <w10:wrap type="square" side="right"/>
          </v:shape>
          <o:OLEObject Type="Embed" ProgID="Equation.3" ShapeID="_x0000_s1026" DrawAspect="Content" ObjectID="_1629714739" r:id="rId7"/>
        </w:pict>
      </w:r>
      <w:r>
        <w:rPr>
          <w:sz w:val="28"/>
          <w:szCs w:val="28"/>
        </w:rPr>
        <w:tab/>
        <w:t>(4.1)</w:t>
      </w:r>
    </w:p>
    <w:p w:rsidR="00596098" w:rsidRDefault="00596098" w:rsidP="00596098">
      <w:pPr>
        <w:tabs>
          <w:tab w:val="right" w:pos="3295"/>
        </w:tabs>
        <w:ind w:firstLine="1134"/>
        <w:rPr>
          <w:sz w:val="28"/>
          <w:szCs w:val="28"/>
        </w:rPr>
      </w:pPr>
    </w:p>
    <w:p w:rsidR="00596098" w:rsidRPr="002A3AB7" w:rsidRDefault="00596098" w:rsidP="00596098">
      <w:pPr>
        <w:ind w:firstLine="1134"/>
        <w:jc w:val="center"/>
        <w:rPr>
          <w:sz w:val="28"/>
          <w:szCs w:val="28"/>
        </w:rPr>
      </w:pPr>
    </w:p>
    <w:p w:rsidR="00596098" w:rsidRPr="002A3AB7" w:rsidRDefault="00596098" w:rsidP="00596098">
      <w:pPr>
        <w:ind w:firstLine="1134"/>
        <w:jc w:val="both"/>
        <w:rPr>
          <w:sz w:val="28"/>
          <w:szCs w:val="28"/>
        </w:rPr>
      </w:pPr>
      <w:r w:rsidRPr="002A3AB7">
        <w:rPr>
          <w:sz w:val="28"/>
          <w:szCs w:val="28"/>
        </w:rPr>
        <w:t>3)коэффициент избы</w:t>
      </w:r>
      <w:r>
        <w:rPr>
          <w:sz w:val="28"/>
          <w:szCs w:val="28"/>
        </w:rPr>
        <w:t>тка воздуха на выходе из топки</w:t>
      </w:r>
      <w:r>
        <w:rPr>
          <w:sz w:val="28"/>
          <w:szCs w:val="28"/>
        </w:rPr>
        <w:br/>
      </w:r>
      <w:r w:rsidRPr="002A3AB7">
        <w:rPr>
          <w:position w:val="-12"/>
          <w:sz w:val="28"/>
          <w:szCs w:val="28"/>
        </w:rPr>
        <w:object w:dxaOrig="340" w:dyaOrig="360">
          <v:shape id="_x0000_i1025" type="#_x0000_t75" style="width:17.25pt;height:18pt" o:ole="">
            <v:imagedata r:id="rId8" o:title=""/>
          </v:shape>
          <o:OLEObject Type="Embed" ProgID="Equation.3" ShapeID="_x0000_i1025" DrawAspect="Content" ObjectID="_1629714719" r:id="rId9"/>
        </w:object>
      </w:r>
      <w:r w:rsidRPr="002A3AB7">
        <w:rPr>
          <w:sz w:val="28"/>
          <w:szCs w:val="28"/>
        </w:rPr>
        <w:t>;</w:t>
      </w:r>
    </w:p>
    <w:p w:rsidR="00596098" w:rsidRPr="002A3AB7" w:rsidRDefault="00596098" w:rsidP="00596098">
      <w:pPr>
        <w:numPr>
          <w:ilvl w:val="0"/>
          <w:numId w:val="2"/>
        </w:numPr>
        <w:ind w:firstLine="1134"/>
        <w:jc w:val="both"/>
        <w:rPr>
          <w:sz w:val="28"/>
          <w:szCs w:val="28"/>
        </w:rPr>
      </w:pPr>
      <w:r w:rsidRPr="002A3AB7">
        <w:rPr>
          <w:sz w:val="28"/>
          <w:szCs w:val="28"/>
        </w:rPr>
        <w:t xml:space="preserve">потеря теплоты от химической неполноты сгорания </w:t>
      </w:r>
      <w:r w:rsidRPr="002A3AB7">
        <w:rPr>
          <w:position w:val="-12"/>
          <w:sz w:val="28"/>
          <w:szCs w:val="28"/>
        </w:rPr>
        <w:object w:dxaOrig="260" w:dyaOrig="360">
          <v:shape id="_x0000_i1026" type="#_x0000_t75" style="width:15pt;height:20.25pt" o:ole="">
            <v:imagedata r:id="rId10" o:title=""/>
          </v:shape>
          <o:OLEObject Type="Embed" ProgID="Equation.3" ShapeID="_x0000_i1026" DrawAspect="Content" ObjectID="_1629714720" r:id="rId11"/>
        </w:object>
      </w:r>
      <w:r w:rsidRPr="002A3AB7">
        <w:rPr>
          <w:sz w:val="28"/>
          <w:szCs w:val="28"/>
        </w:rPr>
        <w:t>, %;</w:t>
      </w:r>
    </w:p>
    <w:p w:rsidR="00596098" w:rsidRPr="002A3AB7" w:rsidRDefault="00596098" w:rsidP="00596098">
      <w:pPr>
        <w:numPr>
          <w:ilvl w:val="0"/>
          <w:numId w:val="2"/>
        </w:numPr>
        <w:ind w:firstLine="1134"/>
        <w:jc w:val="both"/>
        <w:rPr>
          <w:sz w:val="28"/>
          <w:szCs w:val="28"/>
        </w:rPr>
      </w:pPr>
      <w:r w:rsidRPr="002A3AB7">
        <w:rPr>
          <w:sz w:val="28"/>
          <w:szCs w:val="28"/>
        </w:rPr>
        <w:t>потеря теплоты от механической неполноты сгора</w:t>
      </w:r>
      <w:r w:rsidRPr="002A3AB7">
        <w:rPr>
          <w:sz w:val="28"/>
          <w:szCs w:val="28"/>
        </w:rPr>
        <w:softHyphen/>
        <w:t xml:space="preserve">ния </w:t>
      </w:r>
      <w:r w:rsidRPr="002A3AB7">
        <w:rPr>
          <w:position w:val="-10"/>
          <w:sz w:val="28"/>
          <w:szCs w:val="28"/>
        </w:rPr>
        <w:object w:dxaOrig="279" w:dyaOrig="340">
          <v:shape id="_x0000_i1027" type="#_x0000_t75" style="width:15.75pt;height:19.5pt" o:ole="">
            <v:imagedata r:id="rId12" o:title=""/>
          </v:shape>
          <o:OLEObject Type="Embed" ProgID="Equation.3" ShapeID="_x0000_i1027" DrawAspect="Content" ObjectID="_1629714721" r:id="rId13"/>
        </w:object>
      </w:r>
      <w:r w:rsidRPr="002A3AB7">
        <w:rPr>
          <w:sz w:val="28"/>
          <w:szCs w:val="28"/>
        </w:rPr>
        <w:t>, %;</w:t>
      </w:r>
    </w:p>
    <w:p w:rsidR="00596098" w:rsidRDefault="00596098" w:rsidP="00596098">
      <w:pPr>
        <w:numPr>
          <w:ilvl w:val="0"/>
          <w:numId w:val="2"/>
        </w:numPr>
        <w:ind w:firstLine="1134"/>
        <w:jc w:val="both"/>
        <w:rPr>
          <w:sz w:val="28"/>
          <w:szCs w:val="28"/>
        </w:rPr>
      </w:pPr>
      <w:r w:rsidRPr="002A3AB7">
        <w:rPr>
          <w:sz w:val="28"/>
          <w:szCs w:val="28"/>
        </w:rPr>
        <w:t>видимая объемная плотность тепловыделения в топке</w:t>
      </w:r>
      <w:r>
        <w:rPr>
          <w:sz w:val="28"/>
          <w:szCs w:val="28"/>
        </w:rPr>
        <w:t xml:space="preserve"> </w:t>
      </w:r>
      <w:r w:rsidRPr="003B5795">
        <w:rPr>
          <w:position w:val="-12"/>
          <w:sz w:val="28"/>
          <w:szCs w:val="28"/>
        </w:rPr>
        <w:object w:dxaOrig="279" w:dyaOrig="360">
          <v:shape id="_x0000_i1028" type="#_x0000_t75" style="width:12pt;height:17.25pt" o:ole="">
            <v:imagedata r:id="rId14" o:title=""/>
          </v:shape>
          <o:OLEObject Type="Embed" ProgID="Equation.3" ShapeID="_x0000_i1028" DrawAspect="Content" ObjectID="_1629714722" r:id="rId15"/>
        </w:object>
      </w:r>
      <w:r w:rsidRPr="002A3AB7">
        <w:rPr>
          <w:i/>
          <w:iCs/>
          <w:sz w:val="28"/>
          <w:szCs w:val="28"/>
        </w:rPr>
        <w:t xml:space="preserve">, </w:t>
      </w:r>
      <w:r w:rsidRPr="002A3AB7">
        <w:rPr>
          <w:sz w:val="28"/>
          <w:szCs w:val="28"/>
        </w:rPr>
        <w:t>МВт/м</w:t>
      </w:r>
      <w:r w:rsidRPr="002A3AB7">
        <w:rPr>
          <w:sz w:val="28"/>
          <w:szCs w:val="28"/>
          <w:vertAlign w:val="superscript"/>
        </w:rPr>
        <w:t>3</w:t>
      </w:r>
      <w:r w:rsidRPr="002A3AB7">
        <w:rPr>
          <w:sz w:val="28"/>
          <w:szCs w:val="28"/>
        </w:rPr>
        <w:t xml:space="preserve">, характеризующая возможность сжигания в единице объема топки топлива </w:t>
      </w:r>
      <w:r w:rsidRPr="003B5795">
        <w:rPr>
          <w:position w:val="-14"/>
          <w:sz w:val="28"/>
          <w:szCs w:val="28"/>
        </w:rPr>
        <w:object w:dxaOrig="320" w:dyaOrig="380">
          <v:shape id="_x0000_i1029" type="#_x0000_t75" style="width:15.75pt;height:18.75pt" o:ole="">
            <v:imagedata r:id="rId16" o:title=""/>
          </v:shape>
          <o:OLEObject Type="Embed" ProgID="Equation.3" ShapeID="_x0000_i1029" DrawAspect="Content" ObjectID="_1629714723" r:id="rId17"/>
        </w:object>
      </w:r>
      <w:r w:rsidRPr="002A3AB7">
        <w:rPr>
          <w:i/>
          <w:iCs/>
          <w:sz w:val="28"/>
          <w:szCs w:val="28"/>
        </w:rPr>
        <w:t xml:space="preserve">, </w:t>
      </w:r>
      <w:r w:rsidRPr="002A3AB7">
        <w:rPr>
          <w:sz w:val="28"/>
          <w:szCs w:val="28"/>
        </w:rPr>
        <w:t>кг/</w:t>
      </w:r>
      <w:proofErr w:type="gramStart"/>
      <w:r w:rsidRPr="002A3AB7">
        <w:rPr>
          <w:sz w:val="28"/>
          <w:szCs w:val="28"/>
        </w:rPr>
        <w:t>с</w:t>
      </w:r>
      <w:proofErr w:type="gramEnd"/>
      <w:r w:rsidRPr="002A3AB7">
        <w:rPr>
          <w:sz w:val="28"/>
          <w:szCs w:val="28"/>
        </w:rPr>
        <w:t xml:space="preserve"> (или м</w:t>
      </w:r>
      <w:r w:rsidRPr="002A3AB7">
        <w:rPr>
          <w:sz w:val="28"/>
          <w:szCs w:val="28"/>
          <w:vertAlign w:val="superscript"/>
        </w:rPr>
        <w:t>3</w:t>
      </w:r>
      <w:r w:rsidRPr="002A3AB7">
        <w:rPr>
          <w:sz w:val="28"/>
          <w:szCs w:val="28"/>
        </w:rPr>
        <w:t xml:space="preserve">/с), </w:t>
      </w:r>
      <w:proofErr w:type="gramStart"/>
      <w:r w:rsidRPr="002A3AB7">
        <w:rPr>
          <w:sz w:val="28"/>
          <w:szCs w:val="28"/>
        </w:rPr>
        <w:t>при</w:t>
      </w:r>
      <w:proofErr w:type="gramEnd"/>
      <w:r w:rsidRPr="002A3AB7">
        <w:rPr>
          <w:sz w:val="28"/>
          <w:szCs w:val="28"/>
        </w:rPr>
        <w:t xml:space="preserve"> располагаемой теплоте </w:t>
      </w:r>
      <w:r w:rsidRPr="003B5795">
        <w:rPr>
          <w:position w:val="-14"/>
          <w:sz w:val="28"/>
          <w:szCs w:val="28"/>
        </w:rPr>
        <w:object w:dxaOrig="360" w:dyaOrig="400">
          <v:shape id="_x0000_i1030" type="#_x0000_t75" style="width:18pt;height:20.25pt" o:ole="">
            <v:imagedata r:id="rId18" o:title=""/>
          </v:shape>
          <o:OLEObject Type="Embed" ProgID="Equation.3" ShapeID="_x0000_i1030" DrawAspect="Content" ObjectID="_1629714724" r:id="rId19"/>
        </w:object>
      </w:r>
      <w:r w:rsidRPr="002A3AB7">
        <w:rPr>
          <w:sz w:val="28"/>
          <w:szCs w:val="28"/>
        </w:rPr>
        <w:t>, МДж/кг (или МДж/м</w:t>
      </w:r>
      <w:r w:rsidRPr="002A3AB7">
        <w:rPr>
          <w:sz w:val="28"/>
          <w:szCs w:val="28"/>
          <w:vertAlign w:val="superscript"/>
        </w:rPr>
        <w:t>3</w:t>
      </w:r>
      <w:r w:rsidRPr="002A3AB7">
        <w:rPr>
          <w:sz w:val="28"/>
          <w:szCs w:val="28"/>
        </w:rPr>
        <w:t>), с ми</w:t>
      </w:r>
      <w:r w:rsidRPr="002A3AB7">
        <w:rPr>
          <w:sz w:val="28"/>
          <w:szCs w:val="28"/>
        </w:rPr>
        <w:softHyphen/>
        <w:t xml:space="preserve">нимально допустимыми значениями </w:t>
      </w:r>
      <w:r w:rsidRPr="002A3AB7">
        <w:rPr>
          <w:position w:val="-12"/>
          <w:sz w:val="28"/>
          <w:szCs w:val="28"/>
        </w:rPr>
        <w:object w:dxaOrig="260" w:dyaOrig="360">
          <v:shape id="_x0000_i1031" type="#_x0000_t75" style="width:15pt;height:20.25pt" o:ole="">
            <v:imagedata r:id="rId10" o:title=""/>
          </v:shape>
          <o:OLEObject Type="Embed" ProgID="Equation.3" ShapeID="_x0000_i1031" DrawAspect="Content" ObjectID="_1629714725" r:id="rId20"/>
        </w:object>
      </w:r>
      <w:r>
        <w:rPr>
          <w:sz w:val="28"/>
          <w:szCs w:val="28"/>
        </w:rPr>
        <w:t xml:space="preserve"> </w:t>
      </w:r>
      <w:r w:rsidRPr="002A3AB7">
        <w:rPr>
          <w:sz w:val="28"/>
          <w:szCs w:val="28"/>
        </w:rPr>
        <w:t xml:space="preserve">и </w:t>
      </w:r>
      <w:r w:rsidRPr="002A3AB7">
        <w:rPr>
          <w:position w:val="-10"/>
          <w:sz w:val="28"/>
          <w:szCs w:val="28"/>
        </w:rPr>
        <w:object w:dxaOrig="279" w:dyaOrig="340">
          <v:shape id="_x0000_i1032" type="#_x0000_t75" style="width:15.75pt;height:19.5pt" o:ole="">
            <v:imagedata r:id="rId12" o:title=""/>
          </v:shape>
          <o:OLEObject Type="Embed" ProgID="Equation.3" ShapeID="_x0000_i1032" DrawAspect="Content" ObjectID="_1629714726" r:id="rId21"/>
        </w:object>
      </w:r>
      <w:r>
        <w:rPr>
          <w:sz w:val="28"/>
          <w:szCs w:val="28"/>
        </w:rPr>
        <w:t>:</w:t>
      </w:r>
    </w:p>
    <w:p w:rsidR="00596098" w:rsidRDefault="00596098" w:rsidP="00596098">
      <w:pPr>
        <w:jc w:val="both"/>
        <w:rPr>
          <w:sz w:val="28"/>
          <w:szCs w:val="28"/>
        </w:rPr>
      </w:pPr>
    </w:p>
    <w:p w:rsidR="00596098" w:rsidRPr="00E17792" w:rsidRDefault="00596098" w:rsidP="00596098">
      <w:pPr>
        <w:tabs>
          <w:tab w:val="center" w:pos="5387"/>
          <w:tab w:val="right" w:pos="9641"/>
        </w:tabs>
        <w:ind w:firstLine="1134"/>
        <w:jc w:val="right"/>
        <w:rPr>
          <w:sz w:val="28"/>
          <w:szCs w:val="28"/>
        </w:rPr>
      </w:pPr>
      <w:r w:rsidRPr="00596098">
        <w:rPr>
          <w:i/>
          <w:iCs/>
          <w:sz w:val="28"/>
          <w:szCs w:val="28"/>
        </w:rPr>
        <w:tab/>
      </w:r>
      <w:r w:rsidRPr="003B5795">
        <w:rPr>
          <w:i/>
          <w:iCs/>
          <w:position w:val="-30"/>
          <w:sz w:val="28"/>
          <w:szCs w:val="28"/>
          <w:lang w:val="en-US"/>
        </w:rPr>
        <w:object w:dxaOrig="1400" w:dyaOrig="760">
          <v:shape id="_x0000_i1033" type="#_x0000_t75" style="width:69.75pt;height:38.25pt" o:ole="">
            <v:imagedata r:id="rId22" o:title=""/>
          </v:shape>
          <o:OLEObject Type="Embed" ProgID="Equation.3" ShapeID="_x0000_i1033" DrawAspect="Content" ObjectID="_1629714727" r:id="rId23"/>
        </w:object>
      </w:r>
      <w:r>
        <w:rPr>
          <w:i/>
          <w:iCs/>
          <w:sz w:val="28"/>
          <w:szCs w:val="28"/>
        </w:rPr>
        <w:t xml:space="preserve">    </w:t>
      </w:r>
      <w:r>
        <w:rPr>
          <w:i/>
          <w:iCs/>
          <w:sz w:val="28"/>
          <w:szCs w:val="28"/>
        </w:rPr>
        <w:tab/>
      </w:r>
      <w:r>
        <w:rPr>
          <w:iCs/>
          <w:sz w:val="28"/>
          <w:szCs w:val="28"/>
        </w:rPr>
        <w:t>(4.2)</w:t>
      </w:r>
    </w:p>
    <w:p w:rsidR="00596098" w:rsidRPr="002A3AB7" w:rsidRDefault="00596098" w:rsidP="00596098">
      <w:pPr>
        <w:ind w:firstLine="1134"/>
        <w:jc w:val="center"/>
        <w:rPr>
          <w:sz w:val="28"/>
          <w:szCs w:val="28"/>
        </w:rPr>
      </w:pPr>
    </w:p>
    <w:p w:rsidR="00596098" w:rsidRPr="002A3AB7" w:rsidRDefault="00596098" w:rsidP="00596098">
      <w:pPr>
        <w:numPr>
          <w:ilvl w:val="0"/>
          <w:numId w:val="3"/>
        </w:numPr>
        <w:ind w:firstLine="1134"/>
        <w:jc w:val="both"/>
        <w:rPr>
          <w:sz w:val="28"/>
          <w:szCs w:val="28"/>
        </w:rPr>
      </w:pPr>
      <w:r w:rsidRPr="002A3AB7">
        <w:rPr>
          <w:sz w:val="28"/>
          <w:szCs w:val="28"/>
        </w:rPr>
        <w:t xml:space="preserve">видимая плотность теплового потока зеркала горения (для слоевых топок) </w:t>
      </w:r>
      <w:r w:rsidRPr="003B5795">
        <w:rPr>
          <w:position w:val="-10"/>
          <w:sz w:val="28"/>
          <w:szCs w:val="28"/>
        </w:rPr>
        <w:object w:dxaOrig="300" w:dyaOrig="340">
          <v:shape id="_x0000_i1034" type="#_x0000_t75" style="width:24pt;height:19.5pt" o:ole="">
            <v:imagedata r:id="rId24" o:title=""/>
          </v:shape>
          <o:OLEObject Type="Embed" ProgID="Equation.3" ShapeID="_x0000_i1034" DrawAspect="Content" ObjectID="_1629714728" r:id="rId25"/>
        </w:object>
      </w:r>
      <w:r w:rsidRPr="002A3AB7">
        <w:rPr>
          <w:i/>
          <w:iCs/>
          <w:sz w:val="28"/>
          <w:szCs w:val="28"/>
        </w:rPr>
        <w:t xml:space="preserve">, </w:t>
      </w:r>
      <w:r w:rsidRPr="002A3AB7">
        <w:rPr>
          <w:sz w:val="28"/>
          <w:szCs w:val="28"/>
        </w:rPr>
        <w:t>МВт/м</w:t>
      </w:r>
      <w:proofErr w:type="gramStart"/>
      <w:r w:rsidRPr="002A3AB7">
        <w:rPr>
          <w:sz w:val="28"/>
          <w:szCs w:val="28"/>
          <w:vertAlign w:val="superscript"/>
        </w:rPr>
        <w:t>2</w:t>
      </w:r>
      <w:proofErr w:type="gramEnd"/>
      <w:r w:rsidRPr="002A3AB7">
        <w:rPr>
          <w:sz w:val="28"/>
          <w:szCs w:val="28"/>
        </w:rPr>
        <w:t>, характеризующая воз</w:t>
      </w:r>
      <w:r w:rsidRPr="002A3AB7">
        <w:rPr>
          <w:sz w:val="28"/>
          <w:szCs w:val="28"/>
        </w:rPr>
        <w:softHyphen/>
        <w:t xml:space="preserve">можность сжигания на решетке площадью </w:t>
      </w:r>
      <w:r w:rsidRPr="003B5795">
        <w:rPr>
          <w:position w:val="-4"/>
          <w:sz w:val="28"/>
          <w:szCs w:val="28"/>
        </w:rPr>
        <w:object w:dxaOrig="240" w:dyaOrig="260">
          <v:shape id="_x0000_i1035" type="#_x0000_t75" style="width:12pt;height:12.75pt" o:ole="">
            <v:imagedata r:id="rId26" o:title=""/>
          </v:shape>
          <o:OLEObject Type="Embed" ProgID="Equation.3" ShapeID="_x0000_i1035" DrawAspect="Content" ObjectID="_1629714729" r:id="rId27"/>
        </w:object>
      </w:r>
      <w:r w:rsidRPr="002A3AB7">
        <w:rPr>
          <w:i/>
          <w:iCs/>
          <w:sz w:val="28"/>
          <w:szCs w:val="28"/>
        </w:rPr>
        <w:t xml:space="preserve">, </w:t>
      </w:r>
      <w:r w:rsidRPr="002A3AB7">
        <w:rPr>
          <w:sz w:val="28"/>
          <w:szCs w:val="28"/>
        </w:rPr>
        <w:t>м</w:t>
      </w:r>
      <w:r w:rsidRPr="002A3AB7">
        <w:rPr>
          <w:sz w:val="28"/>
          <w:szCs w:val="28"/>
          <w:vertAlign w:val="superscript"/>
        </w:rPr>
        <w:t>2</w:t>
      </w:r>
      <w:r w:rsidRPr="002A3AB7">
        <w:rPr>
          <w:sz w:val="28"/>
          <w:szCs w:val="28"/>
        </w:rPr>
        <w:t xml:space="preserve">, топлива в количестве </w:t>
      </w:r>
      <w:r w:rsidRPr="003B5795">
        <w:rPr>
          <w:position w:val="-14"/>
          <w:sz w:val="28"/>
          <w:szCs w:val="28"/>
        </w:rPr>
        <w:object w:dxaOrig="320" w:dyaOrig="380">
          <v:shape id="_x0000_i1036" type="#_x0000_t75" style="width:15.75pt;height:18.75pt" o:ole="">
            <v:imagedata r:id="rId16" o:title=""/>
          </v:shape>
          <o:OLEObject Type="Embed" ProgID="Equation.3" ShapeID="_x0000_i1036" DrawAspect="Content" ObjectID="_1629714730" r:id="rId28"/>
        </w:object>
      </w:r>
      <w:r w:rsidRPr="002A3AB7">
        <w:rPr>
          <w:i/>
          <w:iCs/>
          <w:sz w:val="28"/>
          <w:szCs w:val="28"/>
        </w:rPr>
        <w:t xml:space="preserve"> </w:t>
      </w:r>
      <w:r w:rsidRPr="002A3AB7">
        <w:rPr>
          <w:sz w:val="28"/>
          <w:szCs w:val="28"/>
        </w:rPr>
        <w:t>кг/с, с теплотой сгорания</w:t>
      </w:r>
      <w:r>
        <w:rPr>
          <w:sz w:val="28"/>
          <w:szCs w:val="28"/>
        </w:rPr>
        <w:t xml:space="preserve"> </w:t>
      </w:r>
      <w:r w:rsidRPr="003B5795">
        <w:rPr>
          <w:position w:val="-14"/>
          <w:sz w:val="28"/>
          <w:szCs w:val="28"/>
        </w:rPr>
        <w:object w:dxaOrig="360" w:dyaOrig="400">
          <v:shape id="_x0000_i1037" type="#_x0000_t75" style="width:18pt;height:20.25pt" o:ole="">
            <v:imagedata r:id="rId18" o:title=""/>
          </v:shape>
          <o:OLEObject Type="Embed" ProgID="Equation.3" ShapeID="_x0000_i1037" DrawAspect="Content" ObjectID="_1629714731" r:id="rId29"/>
        </w:object>
      </w:r>
      <w:r w:rsidRPr="002A3AB7">
        <w:rPr>
          <w:sz w:val="28"/>
          <w:szCs w:val="28"/>
        </w:rPr>
        <w:t>, МДж/кг, при мин</w:t>
      </w:r>
      <w:r>
        <w:rPr>
          <w:sz w:val="28"/>
          <w:szCs w:val="28"/>
        </w:rPr>
        <w:t xml:space="preserve">имально допустимых значениях </w:t>
      </w:r>
      <w:r w:rsidRPr="002A3AB7">
        <w:rPr>
          <w:position w:val="-12"/>
          <w:sz w:val="28"/>
          <w:szCs w:val="28"/>
        </w:rPr>
        <w:object w:dxaOrig="260" w:dyaOrig="360">
          <v:shape id="_x0000_i1038" type="#_x0000_t75" style="width:15pt;height:20.25pt" o:ole="">
            <v:imagedata r:id="rId10" o:title=""/>
          </v:shape>
          <o:OLEObject Type="Embed" ProgID="Equation.3" ShapeID="_x0000_i1038" DrawAspect="Content" ObjectID="_1629714732" r:id="rId30"/>
        </w:object>
      </w:r>
      <w:r w:rsidRPr="002A3AB7">
        <w:rPr>
          <w:sz w:val="28"/>
          <w:szCs w:val="28"/>
        </w:rPr>
        <w:t xml:space="preserve"> и </w:t>
      </w:r>
      <w:r w:rsidRPr="002A3AB7">
        <w:rPr>
          <w:position w:val="-10"/>
          <w:sz w:val="28"/>
          <w:szCs w:val="28"/>
        </w:rPr>
        <w:object w:dxaOrig="279" w:dyaOrig="340">
          <v:shape id="_x0000_i1039" type="#_x0000_t75" style="width:15.75pt;height:19.5pt" o:ole="">
            <v:imagedata r:id="rId12" o:title=""/>
          </v:shape>
          <o:OLEObject Type="Embed" ProgID="Equation.3" ShapeID="_x0000_i1039" DrawAspect="Content" ObjectID="_1629714733" r:id="rId31"/>
        </w:object>
      </w:r>
      <w:r w:rsidRPr="002A3AB7">
        <w:rPr>
          <w:i/>
          <w:iCs/>
          <w:sz w:val="28"/>
          <w:szCs w:val="28"/>
        </w:rPr>
        <w:t>.</w:t>
      </w:r>
    </w:p>
    <w:p w:rsidR="00596098" w:rsidRPr="002A3AB7" w:rsidRDefault="00596098" w:rsidP="00596098">
      <w:pPr>
        <w:numPr>
          <w:ilvl w:val="0"/>
          <w:numId w:val="3"/>
        </w:numPr>
        <w:ind w:firstLine="1134"/>
        <w:jc w:val="both"/>
        <w:rPr>
          <w:sz w:val="28"/>
          <w:szCs w:val="28"/>
        </w:rPr>
      </w:pPr>
      <w:r w:rsidRPr="002A3AB7">
        <w:rPr>
          <w:sz w:val="28"/>
          <w:szCs w:val="28"/>
        </w:rPr>
        <w:t>видимая плотность теплового потока, МВт/м</w:t>
      </w:r>
      <w:proofErr w:type="gramStart"/>
      <w:r w:rsidRPr="002A3AB7">
        <w:rPr>
          <w:sz w:val="28"/>
          <w:szCs w:val="28"/>
          <w:vertAlign w:val="superscript"/>
        </w:rPr>
        <w:t>2</w:t>
      </w:r>
      <w:proofErr w:type="gramEnd"/>
      <w:r w:rsidRPr="002A3AB7">
        <w:rPr>
          <w:sz w:val="28"/>
          <w:szCs w:val="28"/>
        </w:rPr>
        <w:t xml:space="preserve">, через сечение топки площадью </w:t>
      </w:r>
      <w:r w:rsidRPr="003B5795">
        <w:rPr>
          <w:position w:val="-12"/>
          <w:sz w:val="28"/>
          <w:szCs w:val="28"/>
        </w:rPr>
        <w:object w:dxaOrig="320" w:dyaOrig="360">
          <v:shape id="_x0000_i1040" type="#_x0000_t75" style="width:15.75pt;height:18pt" o:ole="">
            <v:imagedata r:id="rId32" o:title=""/>
          </v:shape>
          <o:OLEObject Type="Embed" ProgID="Equation.3" ShapeID="_x0000_i1040" DrawAspect="Content" ObjectID="_1629714734" r:id="rId33"/>
        </w:object>
      </w:r>
    </w:p>
    <w:p w:rsidR="00596098" w:rsidRDefault="00596098" w:rsidP="00596098">
      <w:pPr>
        <w:tabs>
          <w:tab w:val="center" w:pos="5387"/>
          <w:tab w:val="right" w:pos="9641"/>
        </w:tabs>
        <w:ind w:firstLine="1134"/>
        <w:rPr>
          <w:sz w:val="28"/>
          <w:szCs w:val="28"/>
        </w:rPr>
      </w:pPr>
      <w:r>
        <w:rPr>
          <w:sz w:val="28"/>
          <w:szCs w:val="28"/>
        </w:rPr>
        <w:tab/>
      </w:r>
      <w:r w:rsidRPr="0086563D">
        <w:rPr>
          <w:position w:val="-30"/>
          <w:sz w:val="28"/>
          <w:szCs w:val="28"/>
        </w:rPr>
        <w:object w:dxaOrig="1440" w:dyaOrig="760">
          <v:shape id="_x0000_i1041" type="#_x0000_t75" style="width:1in;height:38.25pt" o:ole="">
            <v:imagedata r:id="rId34" o:title=""/>
          </v:shape>
          <o:OLEObject Type="Embed" ProgID="Equation.3" ShapeID="_x0000_i1041" DrawAspect="Content" ObjectID="_1629714735" r:id="rId35"/>
        </w:object>
      </w:r>
      <w:r w:rsidRPr="002A3AB7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(4.3)</w:t>
      </w:r>
    </w:p>
    <w:p w:rsidR="00596098" w:rsidRPr="002A3AB7" w:rsidRDefault="00596098" w:rsidP="00596098">
      <w:pPr>
        <w:ind w:firstLine="1134"/>
        <w:jc w:val="center"/>
        <w:rPr>
          <w:sz w:val="28"/>
          <w:szCs w:val="28"/>
        </w:rPr>
      </w:pPr>
    </w:p>
    <w:p w:rsidR="00596098" w:rsidRPr="002A3AB7" w:rsidRDefault="00596098" w:rsidP="00596098">
      <w:pPr>
        <w:numPr>
          <w:ilvl w:val="0"/>
          <w:numId w:val="4"/>
        </w:numPr>
        <w:ind w:firstLine="1134"/>
        <w:jc w:val="both"/>
        <w:rPr>
          <w:sz w:val="28"/>
          <w:szCs w:val="28"/>
        </w:rPr>
      </w:pPr>
      <w:r w:rsidRPr="002A3AB7">
        <w:rPr>
          <w:sz w:val="28"/>
          <w:szCs w:val="28"/>
        </w:rPr>
        <w:t xml:space="preserve">доля золы, уносимой газами из топки, </w:t>
      </w:r>
      <w:r w:rsidRPr="0086563D">
        <w:rPr>
          <w:position w:val="-14"/>
          <w:sz w:val="28"/>
          <w:szCs w:val="28"/>
        </w:rPr>
        <w:object w:dxaOrig="420" w:dyaOrig="380">
          <v:shape id="_x0000_i1042" type="#_x0000_t75" style="width:21pt;height:18.75pt" o:ole="">
            <v:imagedata r:id="rId36" o:title=""/>
          </v:shape>
          <o:OLEObject Type="Embed" ProgID="Equation.3" ShapeID="_x0000_i1042" DrawAspect="Content" ObjectID="_1629714736" r:id="rId37"/>
        </w:object>
      </w:r>
    </w:p>
    <w:p w:rsidR="00596098" w:rsidRPr="002A3AB7" w:rsidRDefault="00596098" w:rsidP="00596098">
      <w:pPr>
        <w:numPr>
          <w:ilvl w:val="0"/>
          <w:numId w:val="4"/>
        </w:num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A3AB7">
        <w:rPr>
          <w:sz w:val="28"/>
          <w:szCs w:val="28"/>
        </w:rPr>
        <w:t xml:space="preserve">необходимое давление воздуха перед топкой </w:t>
      </w:r>
      <w:r w:rsidRPr="0086563D">
        <w:rPr>
          <w:position w:val="-4"/>
          <w:sz w:val="28"/>
          <w:szCs w:val="28"/>
        </w:rPr>
        <w:object w:dxaOrig="240" w:dyaOrig="260">
          <v:shape id="_x0000_i1043" type="#_x0000_t75" style="width:12pt;height:12.75pt" o:ole="">
            <v:imagedata r:id="rId38" o:title=""/>
          </v:shape>
          <o:OLEObject Type="Embed" ProgID="Equation.3" ShapeID="_x0000_i1043" DrawAspect="Content" ObjectID="_1629714737" r:id="rId39"/>
        </w:object>
      </w:r>
      <w:r w:rsidRPr="002A3AB7">
        <w:rPr>
          <w:i/>
          <w:iCs/>
          <w:sz w:val="28"/>
          <w:szCs w:val="28"/>
        </w:rPr>
        <w:t xml:space="preserve">, </w:t>
      </w:r>
      <w:r w:rsidRPr="002A3AB7">
        <w:rPr>
          <w:sz w:val="28"/>
          <w:szCs w:val="28"/>
        </w:rPr>
        <w:t>Па;</w:t>
      </w:r>
    </w:p>
    <w:p w:rsidR="00596098" w:rsidRDefault="00596098" w:rsidP="00596098">
      <w:pPr>
        <w:numPr>
          <w:ilvl w:val="0"/>
          <w:numId w:val="4"/>
        </w:num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A3AB7">
        <w:rPr>
          <w:sz w:val="28"/>
          <w:szCs w:val="28"/>
        </w:rPr>
        <w:t xml:space="preserve">температура дутьевого воздуха </w:t>
      </w:r>
      <w:r w:rsidRPr="0086563D">
        <w:rPr>
          <w:position w:val="-12"/>
          <w:sz w:val="28"/>
          <w:szCs w:val="28"/>
        </w:rPr>
        <w:object w:dxaOrig="220" w:dyaOrig="360">
          <v:shape id="_x0000_i1044" type="#_x0000_t75" style="width:16.5pt;height:26.25pt" o:ole="">
            <v:imagedata r:id="rId40" o:title=""/>
          </v:shape>
          <o:OLEObject Type="Embed" ProgID="Equation.3" ShapeID="_x0000_i1044" DrawAspect="Content" ObjectID="_1629714738" r:id="rId41"/>
        </w:object>
      </w:r>
      <w:r w:rsidRPr="002A3AB7">
        <w:rPr>
          <w:i/>
          <w:iCs/>
          <w:sz w:val="28"/>
          <w:szCs w:val="28"/>
        </w:rPr>
        <w:t xml:space="preserve"> </w:t>
      </w:r>
      <w:r w:rsidRPr="002A3AB7">
        <w:rPr>
          <w:sz w:val="28"/>
          <w:szCs w:val="28"/>
        </w:rPr>
        <w:t>°</w:t>
      </w:r>
      <w:r w:rsidRPr="002A3AB7">
        <w:rPr>
          <w:sz w:val="28"/>
          <w:szCs w:val="28"/>
          <w:lang w:val="en-US"/>
        </w:rPr>
        <w:t>C</w:t>
      </w:r>
      <w:r w:rsidRPr="002A3AB7">
        <w:rPr>
          <w:sz w:val="28"/>
          <w:szCs w:val="28"/>
        </w:rPr>
        <w:t>.</w:t>
      </w:r>
    </w:p>
    <w:p w:rsidR="00596098" w:rsidRDefault="00596098" w:rsidP="00596098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Выбор характеристик топочного устройства связан с качеством топлива и способом его сжигания.</w:t>
      </w:r>
    </w:p>
    <w:p w:rsidR="00596098" w:rsidRDefault="00596098" w:rsidP="00596098">
      <w:pPr>
        <w:ind w:firstLine="1134"/>
        <w:jc w:val="both"/>
        <w:rPr>
          <w:sz w:val="28"/>
          <w:szCs w:val="28"/>
        </w:rPr>
      </w:pPr>
    </w:p>
    <w:p w:rsidR="00596098" w:rsidRDefault="00596098" w:rsidP="00596098">
      <w:pPr>
        <w:ind w:firstLine="1134"/>
        <w:jc w:val="both"/>
        <w:rPr>
          <w:sz w:val="28"/>
          <w:szCs w:val="28"/>
        </w:rPr>
      </w:pPr>
    </w:p>
    <w:p w:rsidR="00762F32" w:rsidRDefault="00596098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10654"/>
    <w:multiLevelType w:val="singleLevel"/>
    <w:tmpl w:val="CB04CBE2"/>
    <w:lvl w:ilvl="0">
      <w:start w:val="4"/>
      <w:numFmt w:val="decimal"/>
      <w:lvlText w:val="%1)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1">
    <w:nsid w:val="2C82355A"/>
    <w:multiLevelType w:val="singleLevel"/>
    <w:tmpl w:val="E63082BA"/>
    <w:lvl w:ilvl="0">
      <w:start w:val="7"/>
      <w:numFmt w:val="decimal"/>
      <w:lvlText w:val="%1)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">
    <w:nsid w:val="349B5542"/>
    <w:multiLevelType w:val="singleLevel"/>
    <w:tmpl w:val="02804986"/>
    <w:lvl w:ilvl="0">
      <w:start w:val="1"/>
      <w:numFmt w:val="decimal"/>
      <w:lvlText w:val="%1)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3">
    <w:nsid w:val="48604603"/>
    <w:multiLevelType w:val="singleLevel"/>
    <w:tmpl w:val="DDA6A8AC"/>
    <w:lvl w:ilvl="0">
      <w:start w:val="9"/>
      <w:numFmt w:val="decimal"/>
      <w:lvlText w:val="%1)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098"/>
    <w:rsid w:val="00097047"/>
    <w:rsid w:val="00596098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0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0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0.wmf"/><Relationship Id="rId39" Type="http://schemas.openxmlformats.org/officeDocument/2006/relationships/oleObject" Target="embeddings/oleObject20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2.wmf"/><Relationship Id="rId42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7.bin"/><Relationship Id="rId38" Type="http://schemas.openxmlformats.org/officeDocument/2006/relationships/image" Target="media/image14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4.bin"/><Relationship Id="rId41" Type="http://schemas.openxmlformats.org/officeDocument/2006/relationships/oleObject" Target="embeddings/oleObject21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9.wmf"/><Relationship Id="rId32" Type="http://schemas.openxmlformats.org/officeDocument/2006/relationships/image" Target="media/image11.wmf"/><Relationship Id="rId37" Type="http://schemas.openxmlformats.org/officeDocument/2006/relationships/oleObject" Target="embeddings/oleObject19.bin"/><Relationship Id="rId40" Type="http://schemas.openxmlformats.org/officeDocument/2006/relationships/image" Target="media/image15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image" Target="media/image13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6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8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1025</Words>
  <Characters>5847</Characters>
  <Application>Microsoft Office Word</Application>
  <DocSecurity>0</DocSecurity>
  <Lines>48</Lines>
  <Paragraphs>13</Paragraphs>
  <ScaleCrop>false</ScaleCrop>
  <Company/>
  <LinksUpToDate>false</LinksUpToDate>
  <CharactersWithSpaces>6859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2019-09-11T07:45:00Z</dcterms:created>
  <dcterms:modified xsi:type="dcterms:W3CDTF">2019-09-11T07:45:00Z</dcterms:modified>
</cp:coreProperties>
</file>